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264 vom 15. Juni 1990</w:t>
      </w:r>
    </w:p>
    <w:p>
      <w:r>
        <w:t>Bundesgericht (BGE), 1990-06-15, DE</w:t>
      </w:r>
    </w:p>
    <w:p>
      <w:r>
        <w:rPr>
          <w:b/>
        </w:rPr>
        <w:t xml:space="preserve">Quelle: </w:t>
      </w:r>
      <w:r>
        <w:t>https://mcp.opencaselaw.ch/entscheid/bge_116 IA 264</w:t>
      </w:r>
    </w:p>
    <w:p>
      <w:r>
        <w:t>FR: BGE 116 IA 264 du 15 juin 1990</w:t>
      </w:r>
    </w:p>
    <w:p>
      <w:r>
        <w:t>IT: BGE 116 IA 264 del 15 giugno 1990</w:t>
      </w:r>
    </w:p>
    <w:p>
      <w:pPr>
        <w:pStyle w:val="Heading2"/>
      </w:pPr>
      <w:r>
        <w:t>Regeste</w:t>
      </w:r>
    </w:p>
    <w:p>
      <w:r>
        <w:t>Regeste Berufliche Vorsorge; steuerrechtliche Behandlung von Einkaufsbeiträgen; Frage des zulässigen Rechtsmittels. Die Verwaltungsgerichtsbeschwerde ist zulässig, wenn öffentliches Recht des Bundes die Grundlage bildet, auf die sich die Verfügung stützt oder stützen sollte (E. 2). Die steuerrechtlichen Vorschriften von Art. 80-84 BVG sind Steuerharmonisierungsbestimmungen. Die Verletzung dieser Vorschriften ist im Bereich der kantonalen Steuern mit staatsrechtlicher Beschwerde wegen Verletzung von Art. 2 ÜbBest.BV geltend zu machen (E. 3). Die Verweigerung des Abzugs (Art. 81 Abs. 2 BVG) von Beiträgen zum Einkauf früherer Beitragsjahre in ein vor dem 1. Januar 1985 begründetes Vorsorgeverhältnis der 2. Säule für Angehörige der Eintrittsgeneration, deren Anspruch auf Altersleistungen vor dem 1. Januar 2002 entsteht, verletzt Bundesrecht nicht (E. 4).</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113 Ib 372 E. 1b; BGE 112 Ib 237 E. 2a, mit Hinweisen). b) Dabei kann von einer Verfügung, die sich auf öffentliches Recht des Bundes stützt oder stützen sollte, nicht schon dann die Rede sein, wenn bei der Anwendung selbständigen kantonalen Rechts eine Bundesnorm nur zu beachten oder mit anzuwenden ist, sondern nur wenn öffentliches Recht des Bundes die oder eine BGE 116 Ia 264 S. 267 der Grundlagen bildet, auf der im betreffenden Sachgebiet die Verfügungen im Einzelfall abzustützen sind ( BGE 112 V 113 E. 2d, mit Hinweis auf Pfister, Staatsrechtliche und Verwaltungsgerichts-Beschwerde; Abgrenzungsschwierigkeiten, in: ZBJV 121/1985 S. 533 ff., insbes. S. 549 f.). In den Fällen, in denen Grundlage der Verfügungen einerseits selbständiges kantonales Recht, anderseits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Offenbar zu weit geht die Annahme, dass eine gleichzeitige Grundlage für kantonale Verfügungen im öffentlichen Recht des Kantons und des Bundes (mit den entsprechenden Schwierigkeiten der Rechtsmittelabgrenzung) auch bestehe, wo das Bundesrecht nur Grundsatznormen aufstellt, welche von den Kantonen bei der Ausgestaltung ihres selbständigen Rechts zu beachten sind ( BGE 105 Ib 108 E. 1c, mit Hinweisen). Blosse Grundsatz- oder Rahmenbestimmungen im öffentlichen Recht des Bundes, die zur Handhabung im Einzelfall der Ausführung durch selbständiges kantonales Recht bedürfen, bilden nicht Grundlage der Verfügung, die sich nicht auf solche Normen des öffentlichen Rechts des Bundes stützt, wie das Bundesgericht seither für Bauland-Erschliessungsbeiträge erkannte ( BGE 112 Ib 239 ). Sollte das angewendete selbständige kantonale Recht Grundsatz- oder Rahmenbestimmungen des öffentlichen Bundesrechts verletzen, so steht gegen die Verfügung die staatsrechtliche Beschwerde wegen Verletzung des Grundsatzes der derogatorischen Kraft des Bundesrechts offen. c) Verfügungen betreffend die Veranlagung kantonaler Steuern stützen sich - in der Regel ausschliesslich - auf öffentliches Recht des Kantons. Die Frage, ob (der letztinstanzliche kantonale Entscheid über) eine solche kantonale Verfügung gleichzeitig gestützt auf öffentliches Recht des Bundes ergehen kann, wurde vom Bundesgericht aufgeworfen und bejaht im Falle einer Steuerpflichtigen in internationalen Verhältnissen, in dem ausschliesslich die Anwendung des zum öffentlichen Recht des Bundes gehörenden Doppelbesteuerungsabkommens der Schweiz streitig war BGE 116 Ia 264 S. 268 ( BGE 102 Ib 265 E. 1a; vgl. dazu die Diskussion in Mélanges André Grisel, Neuchâtel 1983, S. 689 ff.). Sie wurde seither in verschiedenen nicht publizierten Urteilen offengelassen (vgl. auch ASA 55, 587 E. 2, 659 E. 1). Auch wo öffentlichrechtliche Vorschriften des Bundes diesen selbst (Art. 10 Abs. 1 Garantiegesetz, SR 170.21), öffentliche Anstalten und Körperschaften oder Private von den Steuern der Kantone und Gemeinden befreien (wie z.B. Art. 47 Abs. 2 MVG , SR 833.1; Art. 31 Abs. 1 KVG , SR 832.10; Art. 94 und 110 AHVG , SR 831.10; bis 1983 Art. 45 Abs. 2 IVG , SR 831.20 u.a.), kann ihre Verletzung durch einen letztinstanzlichen Entscheid über die Veranlagung kantonaler Steuern nicht mit Verwaltungsgerichtsbeschwerde angefochten werden, sondern nur mit verwaltungsrechtlicher Klage gemäss Art. 116 lit. f OG ( BGE 111 Ib 7 E. 2b, mit Hinweisen). Auf Verwaltungsgerichtsbeschwerde hin wird die Verletzung einer derartigen Steuerbefreiungsvorschrift durch kantonale Verfügungen lediglich überprüft, wo diese die Veranlagung der direkten Bundessteuer zum Gegenstand haben ( BGE 109 Ib 112 E. 3).</w:t>
      </w:r>
    </w:p>
    <w:p>
      <w:r>
        <w:rPr>
          <w:b/>
        </w:rPr>
        <w:t>E. 3</w:t>
      </w:r>
    </w:p>
    <w:p>
      <w:r>
        <w:t>a) Die Beschwerdeführer verweisen auf die von RIEMER (Das Recht der beruflichen Vorsorge in der Schweiz, S. 136 N. 1) vertretene Auffassung, wonach die Vorschriften von Art. 80-84 BVG über die steuerrechtliche Behandlung der Vorsorge (1. Titel des 6. Teils) mit Ausnahme von Art. 82 Abs. 2 BVG für Bund, Kantone und Gemeinden unmittelbare Geltung hätten, weshalb das kantonale Steuerrecht sich strikte an diese Bestimmungen zu halten habe und andernfalls letztinstanzlich mit Verwaltungsgerichtsbeschwerde beim Bundesgericht angefochten werden könnte. Sie machen geltend, insbesondere Art. 81 Abs. 2 BVG , der den vollen Abzug aller Beiträge vorsehe, müsse als zwingende Vorschrift von den Kantonen angewendet werden. Die Kantone dürften die Bestimmung wohl in die kantonalen Gesetze übernehmen, doch nur mit ihrem genauen Wortlaut und ohne sachliche Änderungen. b) Die Auffassung, wonach die Vorschriften von Art. 81-84 BVG "unmittelbare Geltung" hätten, wird auch im Kommentar UMBRICHT/LAUER (Das neue Pensionskassen-Gesetz, Teil 8 Kap. 6.3) und von F. FESSLER (Die steuerliche Behandlung der Vorsorge, StR 41/1986 S. 110 ff., bes. S. 116 Anm. 38) vertreten (vgl. auch ZUPPINGER/BÖCKLI/LOCHER/REICH, Steuerharmonisierung, S. 89). Sie bezieht sich zunächst auf das Inkrafttreten der BGE 116 Ia 264 S. 269 Vorschriften am 1. Januar 1985 bzw. am 1. Januar 1987 (Art. 81 Abs. 2-3, 82 und 83 BVG, vgl. Art. 1 Abs. 1 und 5 V über die Inkraftsetzung und Einführung des BVG, SR 831.401), das nicht von der Ausführung in kantonalen Steuergesetzen abhänge. Die daran anschliessende Überlegung, dass sich das kantonale Steuerrecht auf alle Fälle "strikte" an die bundesrechtlichen Bestimmungen zu halten habe, ist anhand ihrer Bedeutung (als eventuelle Grundsatz- oder Rahmenbestimmungen) näher zu prüfen; sie erlaubt jedenfalls noch nicht den Schluss, dass die Anwendung mit den BVG-Vorschriften unvereinbaren kantonalen Steuerrechts letztinstanzlich mittels Verwaltungsgerichtsbeschwerde angefochten werden könne. c) Im Bundesrecht wird zunächst die Steuerfreiheit für registrierte und nichtregistrierte Vorsorgeeinrichtungen, also auch im überobligatorischen Bereich und im Bereich der sog. 3. Säule, in differenzierter Weise geordnet ( Art. 80 BVG ). Art. 81 BVG hält fest, dass die Beiträge der Arbeitgeber an Vorsorgeeinrichtungen als Geschäftsaufwand gelten (Abs. 1). Es folgt die vom Beschwerdeführer angerufene Bestimmung: "2 Die von den Arbeitnehmern und Selbständigerwerbenden an Vorsorgeeinrichtungen nach Gesetz oder reglementarischen Bestimmungen geleisteten Beiträge sind bei den direkten Steuern des Bundes, der Kantone und Gemeinden abziehbar." Nach Art. 82 BVG legt der Bundesrat in Zusammenarbeit mit den Kantonen die anerkannten Vorsorgeformen und die Abzugsberechtigung für Beiträge fest, die Arbeitnehmer und Selbständigerwerbende für weitere anerkannte Vorsorgeformen (3. Säule) leisten. Die Leistungen aus Vorsorgeeinrichtungen und Vorsorgeformen nach Art. 80-82 sind bei den direkten Steuern des Bundes, der Kantone und der Gemeinden in vollem Umfang als Einkommen steuerbar ( Art. 83 BVG ). Dagegen sind Ansprüche aus diesen Vorsorgeeinrichtungen und Vorsorgeformen vor ihrer Fälligkeit von den direkten Steuern des Bundes, der Kantone und der Gemeinden befreit ( Art. 84 BVG ). d) Die Vorschriften von Art. 80-84 BVG beziehen sich nicht ausdrücklich auf den Steuergesetzgeber, insbesondere in Bund und Gemeinde, der Vorschriften in bestimmtem Sinne zu erlassen hätte. Sie lauten teils wie Vorschriften eines Steuergesetzes (Art. 81 Abs. 3, 82 Abs. 1 BVG). In der Hauptsache enthalten sie Regelungen, die mit ähnlicher Bestimmtheit auch in Steuergesetzen zu finden sind, aber verbunden mit dem Verweis auf bestimmte BGE 116 Ia 264 S. 270 (beispielsweise direkte) Steuern der Kantone und Gemeinden sowie eventuell des Bundes, bei denen die Regeln gelten sollen (Art. 80 Abs. 2, 81 Abs. 1 und 2, 83 und 84 BVG). Schliesslich enthalten einzelne der Vorschriften sinngemäss oder ausdrücklich Anweisungen, die sich nur an den Gesetzgeber richten können (Art. 80 Abs. 3 und 4 sowie Art. 82 Abs. 2 BVG ). Von der Delegationsnorm in Art. 72 Abs. 2 BVG abgesehen, umschreiben die Vorschriften nicht etwa einen Spielraum, in dem sich die Vorschriften kantonaler Steuergesetze zu bewegen haben, sind also nicht blosse Rahmenvorschriften. Vielmehr enthalten sie mindestens verpflichtende Grundsätze und zielen insoweit auf eine Vereinheitlichung des Rechts der direkten Steuern der Kantone und Gemeinden. Damit lassen sie sich als Steuerharmonisierungsbestimmungen qualifizieren (YERSIN, Prévoyance professionnelle et impôts successoraux, ASA 55, S. 465 ff., bes. S. 468 f.; auch in: Prévoyance professionnelle et fiscalité, Lausanne 1986, S. 105 ff.). e) Dies entspricht der verfassungsrechtlichen Grundlage. Die Bestimmungen stützen sich, was die berufliche Vorsorge (2. Säule) anbelangt, auf Art. 34quater Abs. 5 BV , wonach der Bundesgesetzgeber die Kantone verpflichten kann, Einrichtungen der beruflichen Vorsorge von der Steuerpflicht zu befreien, sowie in bezug auf Beiträge und anwartschaftliche Ansprüche den Versicherten und ihren Arbeitgebern Steuererleichterungen zu gewähren. Die Gleichstellung anderer Vorsorgeformen (3. Säule) in Art. 82 BVG stützt sich auf Art. 34quater Abs. 6 BV , wonach der Bund in Zusammenarbeit mit den Kantonen die Selbstvorsorge insbesondere durch Massnahmen der Fiskal- und Eigentumspolitik fördert. Art. 34quater Abs. 6 BV umschreibt die Gesetzgebungskompetenz zwar weniger präzis, dürfte aber dem Bund nicht die Befugnis zu weitergehender Gesetzgebung auf dem Gebiet kantonaler und kommunaler Steuern geben als Art. 34quater Abs. 5 BV für die 2. Säule (YERSIN, a.a.O., ASA 55, S. 467-469, mit Hinweisen; H. MEYER, Steuerliche Aspekte der beruflichen Vorsorge, in: Festgabe P. Steinlin: Zur Verwirklichung der 2. Säule, St. Gallen 1981, S. 133 ff., bes. S. 138 f.). Für die Bestimmung über die Besteuerung der Leistungen in Art. 83 BVG kann die Zuständigkeit des Bundesgesetzgebers nur aus Art. 42quinquies BV hergeleitet werden, wonach der Bund auf dem Wege der Bundesgesetzgebung Grundsätze für die Steuergesetzgebung der Kantone und Gemeinden erlassen und die Einhaltung dieser Grundsatzgesetzgebung überwachen kann (insbes. Abs. 2 und 3; vgl. YERSIN, a.a.O., ASA 55, S. 468 Anm. 4). BGE 116 Ia 264 S. 271 In der Literatur überwiegt denn auch die Auffassung, dass insbesondere Art. 83 und die Übergangsbestimmung dazu in Art. 98 Abs. 4 BVG , aber allgemein die steuerrechtlichen Bestimmungen in Art. 80-84 BVG zwar für die Kantone verbindliche, aber doch nur Grundsatzvorschriften darstellen, die für die Veranlagung der Steuerpflichtigen nicht anwendbar sind, ohne dass der Kanton sie in seiner Steuergesetzgebung ausführt; Grundlage für die Veranlagung kantonaler oder kommunaler Steuern kann nur das kantonale Recht sein (YERSIN, Prévoyance professionnelle et pratiques fiscales, ASA 56, S. 385 ff., bes. S. 387; JUNG, Le traitement fiscal du 2e pilier, notamment en matière d'impôt fédéral direct, in: Prévoyance professionnelle et fiscalité, Lausanne 1986, S. 29; WEIDMANN, Berufliche Vorsorge und gebundene Selbstvorsorge - ungelöste Steuerprobleme, StR 42/1987 S. 95 ff., bes. S. 97; LAFFELY, Problèmes d'application des dispositions fiscales de la LPP, StR 41/1986 S. 57 und 128 ff.; bes. S. 60, 128, 133; vgl. LAFFELY, Traitement fiscal des attributions de l'employeur à une institution de prévoyance, in: Schweizer Personalvorsorge [SPV] 1/1988 S. 364; ZIGERLIG, Ausgewählte Sonderfragen zur steuerlichen Behandlung der 2. Säule, SPV 1/1988 S. 373, vgl. auch S. 379 f.; PASCHOUD, Le traitement fiscal du troisième pilier, in: Prévoyance professionnelle et fiscalité, Lausanne 1986, S. 87 ff., bes. S. 101 betreffend Einbezug der Beiträge in eine Zwischentaxation des Erwerbseinkommens; z.T. a. M. MEYER, Personalvorsorge und Steuern, StR 38/1983 S. 209 ff., bes. S. 221). Dieser vorwiegenden Auffassung ist zuzustimmen, greift dabei der Bund doch nicht mehr als notwendig in die Steuerhoheit der Kantone und in ihre kantonale Gesetzgebung ein, weniger einschneidend als wenn er unmittelbar anwendbare Vorschriften über rein kantonale Steuern erlassen würde. f) Der Bundesgesetzgeber selber hat beim Erlass des Bundesgesetzes vom 22. März 1985 zur Anpassung des Bundesratsbeschlusses über die Erhebung einer direkten Bundessteuer an das Bundesgesetz über die berufliche Vorsorge (AS 1985 II S. 1222) zum Ausdruck gebracht, dass die steuerrechtlichen Vorschriften von Art. 80-84 BVG als Teil der Steuerharmonisierung den Charakter vereinheitlichender Grundsatzbestimmungen haben, die der Ausführung in den eidgenössischen und kantonalen Steuergesetzen bedürfen (Botschaft vom 1. Mai 1984, BBl 1984 II S. 725 ff., bes. S. 728 Ziff. 112; Amtl.Bull. S 1984 S. 731; N 1985 S. 291 f.). BGE 116 Ia 264 S. 272 g) Die Verfügungen über die Veranlagung kantonaler und kommunaler Steuern, für welche die Art. 80-84 BVG gelten, stützen sich auf kantonales (eventuell kommunales) Recht. Die letztinstanzlichen kantonalen Entscheidungen hierüber unterliegen demnach nicht der Verwaltungsgerichtsbeschwerde an das Bundesgericht. Sollte das kantonale Recht die verbindlichen Grundsätze dieser Bestimmungen verletzen, können die Entscheidungen mit staatsrechtlicher Beschwerde wegen Verletzung der derogatorischen Kraft des Bundesrechts angefochten werden. In der Vorlage über die Harmonisierung der direkten Steuern der Kantone und Gemeinden, die ebenfalls eine Vereinheitlichung der kantonalen Steuerordnungen durch Grundsatzbestimmungen des Bundesgesetzgebers bringen wird (ZUPPINGER/BÖCKLI/LOCHER/REICH, a.a.O., S. 3 f.), ist denn auch - im Sinne einer Sondervorschrift - die Verwaltungsgerichtsbeschwerde an das Bundesgericht, das die Anwendung des kantonalen Steuergesetzes im Einzelfall auf die Übereinstimmung mit den bundesrechtlichen Harmonisierungsgrundsätzen überprüfen soll, ausdrücklich als zulässig vorgesehen ( Art. 70 Abs. 1 E StHG ), gerade weil sich die Beschwerde gegen Verfügungen richten wird, die sich auf kantonales Recht stützen (Botschaft vom 25. Mai 1983, BBl 1983 III S. 146 f.).</w:t>
      </w:r>
    </w:p>
    <w:p>
      <w:r>
        <w:rPr>
          <w:b/>
        </w:rPr>
        <w:t>E. 4</w:t>
      </w:r>
    </w:p>
    <w:p>
      <w:r>
        <w:t>a) Der angerufene Grundsatz der derogatorischen Kraft des Bundesrechts (Art. 2 ÜbBest.BV) bedeutet, dass öffentliches Recht des Bundes dem kantonalen öffentlichen Recht vorgeht. In Sachgebieten, welche die Bundesgesetzgebung abschliessend geregelt hat, sind die Kantone zur Rechtssetzung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113 Ia 311 E. 2a und b; BGE 112 Ia 401 E. 4a; BGE 104 Ia 108 E. 4a, mit weiteren Hinweisen). b) Die Beschwerdeführer machen sinngemäss geltend, Art. 81 Abs. 2 BVG enthalte hinsichtlich der streitigen Abzüge von Einkaufsbeiträgen der sog. Übergangsgeneration an eine Vorsorgeeinrichtung der 2. Säule eine abschliessende Regelung. Die Bestimmung verlange den vollen Abzug aller Beiträge (also auch der BGE 116 Ia 264 S. 273 Einkaufs-Beiträge) aller Steuerpflichtigen, und dies auch bei gleichzeitig nicht voller ( Art. 83 BVG ), sondern nach Art. 98 Abs. 4 BVG zulässiger reduzierter Besteuerung der späteren Renten. Das Verwaltungsgericht ist mit Recht nicht dieser Auffassung gefolgt. Art. 81 Abs. 2 BVG lautet zwar insofern präzis, als die von Arbeitnehmern und Selbständigerwerbenden an (registrierte oder nichtregistrierte, vgl. Art. 80 Abs. 1 BVG ) Vorsorgeeinrichtungen "nach Gesetz oder reglementarischen Bestimmungen geleisteten" Beiträge abziehbar sind. Die bestimmte Formulierung täuscht jedoch. Denn das BVG geht von der Ordnung der Versicherungspflicht und der versicherten Leistungen aus (2. Teil, 1. Titel, Art. 7 ff. BVG ), überbindet die Beiträge an die Vorsorgeeinrichtungen für Arbeitnehmer ausschliesslich den Arbeitgebern und begrenzt lediglich den verhältnismässigen Anteil der Arbeitnehmerbeiträge, kennt aber im übrigen keinerlei Vorschriften über die Beiträge (insbesondere deren Höhe), die rein nach reglementarischen Bestimmungen der Vorsorgeeinrichtung erhoben und von den Arbeitgebern den Arbeitnehmern vom Lohn abgezogen werden dürfen ( Art. 65 Abs. 2 und 66 BVG ). Eine Begrenzung der nach Art. 81 Abs. 2 BVG abziehbaren Beiträge an Vorsorgeeinrichtungen der 2. Säule ergibt sich nur aus dem Zweck der im BVG geregelten Vorsorge, nämlich Betagten, Hinterlassenen und Invaliden die Fortsetzung der gewohnten Lebenshaltung in angemessener Weise zu ermöglichen ( Art. 1 Abs. 2 BVG ), was eine Versicherung über das Erwerbseinkommen hinausgehender Leistungen ausschliesst. Wenn in Art. 81 Abs. 2 BVG vom Gesetz die Rede ist, nach welchem abziehbare Beiträge geleistet werden, dürften neben diesen wenigen im BVG verankerten Grundsätzen vor allem Gesetze über die Beiträge von Versicherten öffentlichrechtlicher Pensionskassen von Bedeutung sein; im übrigen bestimmen sich die abziehbaren geleisteten Beiträge ausschliesslich nach den Reglementen, welche die Vorsorgeeinrichtungen selber unter blosser Aufsicht der zuständigen Behörden ( Art. 62 Abs. 1 BVG ) erlassen. Dass Art. 81 Abs. 2 BVG den Beitragsabzug abschliessend regeln und für öffentlichrechtliche Vorschriften der Kantone (Steuergesetze) keinerlei Raum lassen sollte, ist nicht anzunehmen. Auch wenn der Sinn von Art. 81 Abs. 2 BVG , der durch Auslegung zu ermitteln ist, wenig Spielraum für besondere Regelungen des kantonalen Steuergesetzgebers lässt, sind solche beispielsweise BGE 116 Ia 264 S. 274 hinsichtlich des Abzugs freiwilliger Beiträge (die nach dem Reglement der Vorsorgeeinrichtung geleistet werden können) wohl nicht ausgeschlossen (vgl. STEINER, Die steuerliche Behandlung des Einkaufs von Beitragsjahren und der Beiträge zur Verbesserung von Versicherungsleistungen bei der 2. Säule, SPV 1/1988 S. 359 ff., S. 361; FESSLER, a.a.O., StR 41/1986 S. 120 und Anm. 63 daselbst). c) Nach Auffassung des Verwaltungsgerichts steht der volle Abzug der Beiträge nach Art. 81 Abs. 2 BVG im Einklang mit der vollen Besteuerung der Vorsorgeleistungen ( Art. 83 BVG ) und hat die Einschränkung des Abzugs von (Einkaufs-)Beiträgen dementsprechend ihren guten Sinn, wo die Vorsorgeleistungen aus einem vor dem 1. Januar 1987 begründeten Vorsorgeverhältnis nach der steuerrechtlichen Übergangsordnung in Art. 98 Abs. 4 BVG (bei Erreichen des Versicherungsalters vor dem 1. Januar 2002) nicht voll als Einkommen zu versteuern ist. Die Kritik der Beschwerdeführer richtet sich zur Hauptsache gegen diese Auffassung. Sie ist von vornherein nicht berechtigt, soweit die Beschwerdeführer sie an den Erwägungen des Verwaltungsgerichts üben, in denen es die von ihnen vorgeschlagene Auslegung von Art. 81 Abs. 2 BVG mit der Rechtsgleichheit kaum vereinbar fand ( Art. 4 BV ). Das Verwaltungsgericht hat entgegen der Auffassung der Beschwerdeführer Art. 81 Abs. 2 BVG nicht als verfassungswidrig bezeichnet, sondern es hat eine verfassungsmässige Auslegung dieser Vorschrift gesucht, was nicht nur richtig, sondern insbesondere mit Art. 113 Abs. 3 BV vereinbar ist (vgl. BGE 112 Ib 469 E. 3b; BGE 111 Ia 25 , 297, mit Hinweisen). Sowohl bei der Schaffung des BVG als auch bei den parlamentarischen Beratungen des neuen Art. 156 BdBSt (in der Fassung vom 22. März 1985), der mit Ziff. 2 der umstrittenen st.gallischen Regelung weitgehend übereinstimmt und nachträglich eingeführt wurde, um ein unbeabsichtigtes Schlupfloch für schlau berechnende Versicherte zu stopfen (Amtl.Bull. N 1985 S. 291), stand fest, dass der volle Abzug der Beiträge nach Art. 81 Abs. 2 BVG Gegenstück der vollen Besteuerung der Leistungen sein sollte (vgl. Botschaft zum BVG vom 19. Dezember 1975, BBl 1976 I S. 213; Amtl.Bull. S 1980 S. 320-322, wo von der ständerätlichen Kommission eine Einschränkung der Bundeskompetenz zur Grundsatzgesetzgebung über den Abzug der Beiträge bei den kantonalen Steuern vorgeschlagen und schliesslich verworfen wurde; Amtl.Bull. S 1984 S. 732; N 1985 S. 292, 294/5). BGE 116 Ia 264 S. 275 Die Eidgenössischen Räte nahmen in Kauf, dass dieses Ziel des BVG nicht absolut zu verwirklichen ist. Die Übergangsbestimmungen bringen für Vorsorgeverhältnisse, die schon vor dem 1. Januar 1987 bestanden, einerseits gewisse Vorteile mit sich für Versicherte, deren Vorsorgeleistungen vor dem 1. Januar 2002 beginnen (und die diese Leistungen nicht voll zu versteuern haben), anderseits gewisse Nachteile für Versicherte, deren Vorsorgeleistungen nach dem 1. Januar 2002 beginnen (und die diese Leistungen voll zu versteuern haben, obwohl sie Beiträge vor dem 1. Januar 1987 leisteten und damals nicht voll vom steuerbaren Einkommen abziehen konnten); dies betrachteten die Räte als eine schon beim Erlass von Art. 81 Abs. 2 und 98 Abs. 4 BVG gewollte, wegen der Vereinfachung vertretbare schematische Lösung (Amtl.Bull. S 1984 S. 735/6; N 1985 S. 303/4). Die Beschwerdeführer wollen aus den Beratungen zu Art. 156 BdBSt Schlüsse ziehen, die zu weit gehen. Wenn der Bundesrat zweifelte, ob er gestützt auf die Kompetenz zum Vollzug des BVG ( Art. 97 Abs. 1 BVG ) zuständig sei, in einer Vollziehungsverordnung zu den steuerrechtlichen Grundsatzbestimmungen für die 2. Säule u.a. die Abgrenzung der in der Übergangszeit abzugsfähigen Einkaufs-Beiträge für alle Kantone verbindlich zu ordnen (vgl. Art. 14 seines Entwurfs zu einer BVV 4 in ASA 53, S. 499 und die Mitteilungen des BSV zu den steuerrechtlichen Verordnungen vom 13. November 1985 in ASA 54, S. 375), ist daraus keineswegs das Eingeständnis zu entnehmen, dass Art. 156 BdBSt und entsprechende Bestimmungen der kantonalen Steuergesetze mit dem sinngemäss ausgelegten Art. 81 Abs. 2 BVG nicht vereinbar wären. d) Nach Auffassung des Verwaltungsgerichts muss bei am 1. Januar 1987 bereits bestehenden Vorsorgeverhältnissen, aus denen Altersleistungen vor dem 1. Januar 2002 zu laufen beginnen und nach Art. 98 Abs. 4 lit. b BVG noch nicht der vollen Besteuerung als Einkommen gemäss Art. 83 BVG unterliegen, der Abzug seit dem 1. Januar 1985 (Inkrafttreten des Art. 81 BVG ) geleisteter Beiträge für den Einkauf früherer Versicherungsjahre vom steuerbaren Einkommen nicht zugelassen werden. Diese Auslegung ist einleuchtend. Besteuert der Kanton die Leistungen aus einem solchen Vorsorgeverhältnis nicht voll, wie es ihm der Bundesgesetzgeber freistellt, so verstossen entsprechende Einschränkungen des Beitragsabzugs nicht gegen den Grundsatz von Art. 81 Abs. 2 BVG . Zwar ist es BGE 116 Ia 264 S. 276 der Sinn dieser Bestimmung, dass die aus dem Versicherungsverhältnis seit 1. Januar 1985 geschuldeten Beiträge steuerfrei bleiben sollen, und zwar auch wenn die im bestehenden Vorsorgeverhältnis versicherten Leistungen nach dem 1. Januar 1987 noch verbessert werden (vgl. die graphische Darstellung der Übergangsregelung des BVG, wie sie im BdBSt ausgeführt wurde, in: Amtl.Bull. S 1984 S. 735 und N 1985 S. 303, Varianten 2a und 2b); der Steuergesetzgeber kann dem nur mit der Bemessung des bei Leistungsbeginn bzw. Fälligkeit vor dem 1. Januar 2002 steuerfreien Teils der Vorsorgeleistungen Rechnung tragen. Dass er auch den seit 1. Januar 1985 erfolgenden Einkauf früherer Versicherungsjahre, für welche die Beiträge in der Zeit vor dem 1. Januar 1985 nicht geleistet wurden, ungeachtet der Fälligkeit der Altersleistungen voll zum Abzug vom laufenden steuerbaren Einkommen zulassen müsste, ginge weit darüber hinaus und ist nicht der Sinn von Art. 81 Abs. 2 BVG . Höchstens kann man sich fragen, ob es der beschränkten Besteuerung der späteren Leistungen entspricht, wenn Einkaufsbeiträge unter solchen Umständen gar nicht (auch nicht teilweise oder beschränkt) abgezogen werden. Doch wird eine Bestimmung des Steuergesetzes, die das - wie Art. 156 BdBSt - ausschliesst, in einer entsprechenden Übergangsordnung als sachgemäss betrachtet (FESSLER, a.a.O., StR 41/1986 S. 121; RIVIER, Le traitement fiscal du deuxième pilier: Remarques critiques, in: Prévoyance professionnelle et fiscalité, Lausanne 1986, S. 39 ff., bes. S. 47; STEINER, a.a.O., SPV 1/1988 S. 361 und 363). Sie ist denn auch mit wenigen Ausnahmen in der Steuergesetzgebung aller Kantone vorgesehen (HELBLING, Personalvorsorge und BVG, 4. Aufl. 1989, S. 179). e) Der Kanton St. Gallen erklärt in der Übergangsbestimmung Ziff. 1 des IV Nachtragsgesetzes vom 3. Juli 1986 zum StG von den Leistungen aus beruflicher Vorsorge, die auf einem vor dem 1. Januar 1985 begründeten Vorsorgeverhältnis beruhen und vor dem 1. Januar 2002 erstmals fällig werden, 20% der Einkünfte als steuerfrei, wenn die Beiträge mindestens zu 20% vom Steuerpflichtigen (bzw. seinen Angehörigen, dem Erblasser usw.) erbracht worden sind, und sogar 40% der Einkünfte, wenn die Beiträge ausschliesslich von ihm erbracht worden sind. Die Besteuerung der Leistungen aus solchen Vorsorgeverhältnissen der Übergangsgeneration entspricht somit in St. Gallen derjenigen in der direkten Bundessteuer. Es wird von den Beschwerdeführern BGE 116 Ia 264 S. 277 nicht dargetan und ist auch nicht ersichtlich, weshalb dies nicht sachgerecht wäre. Und es verletzt deshalb Art. 81 Abs. 2 BVG nicht, wenn die seit dem 1. Januar 1985 für den Einkauf früherer Beitragsjahre vom Arbeitnehmer der Übergangsgeneration geleisteten Beiträge vom Abzug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